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110D9" w14:textId="77777777" w:rsidR="00476467" w:rsidRPr="00476467" w:rsidRDefault="00476467" w:rsidP="00476467">
      <w:pPr>
        <w:autoSpaceDE w:val="0"/>
        <w:autoSpaceDN w:val="0"/>
        <w:adjustRightInd w:val="0"/>
        <w:spacing w:after="120"/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476467">
        <w:rPr>
          <w:rFonts w:cs="Times New Roman"/>
          <w:b/>
          <w:bCs/>
          <w:sz w:val="32"/>
          <w:szCs w:val="32"/>
        </w:rPr>
        <w:t>The CLASSICS Act</w:t>
      </w:r>
    </w:p>
    <w:p w14:paraId="70B0066F" w14:textId="77777777" w:rsidR="00476467" w:rsidRDefault="00476467" w:rsidP="00476467">
      <w:pPr>
        <w:autoSpaceDE w:val="0"/>
        <w:autoSpaceDN w:val="0"/>
        <w:adjustRightInd w:val="0"/>
        <w:jc w:val="center"/>
        <w:rPr>
          <w:rFonts w:cs="Times New Roman"/>
          <w:i/>
          <w:sz w:val="28"/>
          <w:szCs w:val="28"/>
        </w:rPr>
      </w:pPr>
      <w:r w:rsidRPr="00476467">
        <w:rPr>
          <w:rFonts w:cs="Times New Roman"/>
          <w:i/>
          <w:sz w:val="28"/>
          <w:szCs w:val="28"/>
        </w:rPr>
        <w:t xml:space="preserve">The </w:t>
      </w:r>
      <w:r w:rsidRPr="00476467">
        <w:rPr>
          <w:rFonts w:cs="Times New Roman"/>
          <w:b/>
          <w:i/>
          <w:sz w:val="28"/>
          <w:szCs w:val="28"/>
        </w:rPr>
        <w:t>C</w:t>
      </w:r>
      <w:r w:rsidRPr="00476467">
        <w:rPr>
          <w:rFonts w:cs="Times New Roman"/>
          <w:i/>
          <w:sz w:val="28"/>
          <w:szCs w:val="28"/>
        </w:rPr>
        <w:t xml:space="preserve">ompensating </w:t>
      </w:r>
      <w:r w:rsidRPr="00476467">
        <w:rPr>
          <w:rFonts w:cs="Times New Roman"/>
          <w:b/>
          <w:i/>
          <w:sz w:val="28"/>
          <w:szCs w:val="28"/>
        </w:rPr>
        <w:t>L</w:t>
      </w:r>
      <w:r w:rsidRPr="00476467">
        <w:rPr>
          <w:rFonts w:cs="Times New Roman"/>
          <w:i/>
          <w:sz w:val="28"/>
          <w:szCs w:val="28"/>
        </w:rPr>
        <w:t xml:space="preserve">egacy </w:t>
      </w:r>
      <w:r w:rsidRPr="00476467">
        <w:rPr>
          <w:rFonts w:cs="Times New Roman"/>
          <w:b/>
          <w:i/>
          <w:sz w:val="28"/>
          <w:szCs w:val="28"/>
        </w:rPr>
        <w:t>A</w:t>
      </w:r>
      <w:r w:rsidRPr="00476467">
        <w:rPr>
          <w:rFonts w:cs="Times New Roman"/>
          <w:i/>
          <w:sz w:val="28"/>
          <w:szCs w:val="28"/>
        </w:rPr>
        <w:t xml:space="preserve">rtists for their </w:t>
      </w:r>
      <w:r w:rsidRPr="00476467">
        <w:rPr>
          <w:rFonts w:cs="Times New Roman"/>
          <w:b/>
          <w:i/>
          <w:sz w:val="28"/>
          <w:szCs w:val="28"/>
        </w:rPr>
        <w:t>S</w:t>
      </w:r>
      <w:r w:rsidRPr="00476467">
        <w:rPr>
          <w:rFonts w:cs="Times New Roman"/>
          <w:i/>
          <w:sz w:val="28"/>
          <w:szCs w:val="28"/>
        </w:rPr>
        <w:t xml:space="preserve">ongs, </w:t>
      </w:r>
      <w:r w:rsidRPr="00476467">
        <w:rPr>
          <w:rFonts w:cs="Times New Roman"/>
          <w:b/>
          <w:i/>
          <w:sz w:val="28"/>
          <w:szCs w:val="28"/>
        </w:rPr>
        <w:t>S</w:t>
      </w:r>
      <w:r w:rsidRPr="00476467">
        <w:rPr>
          <w:rFonts w:cs="Times New Roman"/>
          <w:i/>
          <w:sz w:val="28"/>
          <w:szCs w:val="28"/>
        </w:rPr>
        <w:t>ervice,</w:t>
      </w:r>
    </w:p>
    <w:p w14:paraId="2BF3B39B" w14:textId="77777777" w:rsidR="00476467" w:rsidRPr="00476467" w:rsidRDefault="00476467" w:rsidP="00476467">
      <w:pPr>
        <w:autoSpaceDE w:val="0"/>
        <w:autoSpaceDN w:val="0"/>
        <w:adjustRightInd w:val="0"/>
        <w:spacing w:after="120"/>
        <w:jc w:val="center"/>
        <w:rPr>
          <w:rFonts w:cs="Times New Roman"/>
          <w:i/>
          <w:sz w:val="28"/>
          <w:szCs w:val="28"/>
        </w:rPr>
      </w:pPr>
      <w:proofErr w:type="gramStart"/>
      <w:r>
        <w:rPr>
          <w:rFonts w:cs="Times New Roman"/>
          <w:i/>
          <w:sz w:val="28"/>
          <w:szCs w:val="28"/>
        </w:rPr>
        <w:t>and</w:t>
      </w:r>
      <w:proofErr w:type="gramEnd"/>
      <w:r>
        <w:rPr>
          <w:rFonts w:cs="Times New Roman"/>
          <w:i/>
          <w:sz w:val="28"/>
          <w:szCs w:val="28"/>
        </w:rPr>
        <w:t xml:space="preserve"> </w:t>
      </w:r>
      <w:r w:rsidRPr="00476467">
        <w:rPr>
          <w:rFonts w:cs="Times New Roman"/>
          <w:b/>
          <w:i/>
          <w:sz w:val="28"/>
          <w:szCs w:val="28"/>
        </w:rPr>
        <w:t>I</w:t>
      </w:r>
      <w:r>
        <w:rPr>
          <w:rFonts w:cs="Times New Roman"/>
          <w:i/>
          <w:sz w:val="28"/>
          <w:szCs w:val="28"/>
        </w:rPr>
        <w:t xml:space="preserve">mportant </w:t>
      </w:r>
      <w:r w:rsidRPr="00476467">
        <w:rPr>
          <w:rFonts w:cs="Times New Roman"/>
          <w:b/>
          <w:i/>
          <w:sz w:val="28"/>
          <w:szCs w:val="28"/>
        </w:rPr>
        <w:t>C</w:t>
      </w:r>
      <w:r>
        <w:rPr>
          <w:rFonts w:cs="Times New Roman"/>
          <w:i/>
          <w:sz w:val="28"/>
          <w:szCs w:val="28"/>
        </w:rPr>
        <w:t xml:space="preserve">ontributions to </w:t>
      </w:r>
      <w:r w:rsidRPr="00476467">
        <w:rPr>
          <w:rFonts w:cs="Times New Roman"/>
          <w:b/>
          <w:i/>
          <w:sz w:val="28"/>
          <w:szCs w:val="28"/>
        </w:rPr>
        <w:t>S</w:t>
      </w:r>
      <w:r w:rsidRPr="00476467">
        <w:rPr>
          <w:rFonts w:cs="Times New Roman"/>
          <w:i/>
          <w:sz w:val="28"/>
          <w:szCs w:val="28"/>
        </w:rPr>
        <w:t>ociety Act</w:t>
      </w:r>
    </w:p>
    <w:p w14:paraId="3F3E0EB6" w14:textId="79ACE1D0" w:rsidR="00476467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b/>
          <w:bCs/>
          <w:szCs w:val="24"/>
        </w:rPr>
        <w:t xml:space="preserve">Overview: </w:t>
      </w:r>
      <w:r w:rsidR="00FF00DE">
        <w:rPr>
          <w:rFonts w:cs="Times New Roman"/>
          <w:b/>
          <w:bCs/>
          <w:szCs w:val="24"/>
        </w:rPr>
        <w:t xml:space="preserve"> </w:t>
      </w:r>
      <w:r w:rsidRPr="00476467">
        <w:rPr>
          <w:rFonts w:cs="Times New Roman"/>
          <w:szCs w:val="24"/>
        </w:rPr>
        <w:t>When a musician records a song today, federal law g</w:t>
      </w:r>
      <w:r>
        <w:rPr>
          <w:rFonts w:cs="Times New Roman"/>
          <w:szCs w:val="24"/>
        </w:rPr>
        <w:t xml:space="preserve">rants a copyright in the “sound </w:t>
      </w:r>
      <w:r w:rsidRPr="00476467">
        <w:rPr>
          <w:rFonts w:cs="Times New Roman"/>
          <w:szCs w:val="24"/>
        </w:rPr>
        <w:t xml:space="preserve">recording”—the captured version of the performance, </w:t>
      </w:r>
      <w:r w:rsidR="00142754">
        <w:rPr>
          <w:rFonts w:cs="Times New Roman"/>
          <w:szCs w:val="24"/>
        </w:rPr>
        <w:t xml:space="preserve">which is a distinct type of copyright from the one that covers musical notes and lyrics. </w:t>
      </w:r>
      <w:r w:rsidRPr="00476467">
        <w:rPr>
          <w:rFonts w:cs="Times New Roman"/>
          <w:szCs w:val="24"/>
        </w:rPr>
        <w:t xml:space="preserve"> But for historical reasons, </w:t>
      </w:r>
      <w:r w:rsidR="003E4A01">
        <w:rPr>
          <w:rFonts w:cs="Times New Roman"/>
          <w:szCs w:val="24"/>
        </w:rPr>
        <w:t xml:space="preserve">sound </w:t>
      </w:r>
      <w:r w:rsidR="00FF00DE">
        <w:rPr>
          <w:rFonts w:cs="Times New Roman"/>
          <w:szCs w:val="24"/>
        </w:rPr>
        <w:t>recording</w:t>
      </w:r>
      <w:r w:rsidR="003E4A01">
        <w:rPr>
          <w:rFonts w:cs="Times New Roman"/>
          <w:szCs w:val="24"/>
        </w:rPr>
        <w:t>s</w:t>
      </w:r>
      <w:r w:rsidR="00FF00DE">
        <w:rPr>
          <w:rFonts w:cs="Times New Roman"/>
          <w:szCs w:val="24"/>
        </w:rPr>
        <w:t xml:space="preserve"> </w:t>
      </w:r>
      <w:r w:rsidR="00A12CF5">
        <w:rPr>
          <w:rFonts w:cs="Times New Roman"/>
          <w:szCs w:val="24"/>
        </w:rPr>
        <w:t xml:space="preserve">made </w:t>
      </w:r>
      <w:r>
        <w:rPr>
          <w:rFonts w:cs="Times New Roman"/>
          <w:szCs w:val="24"/>
        </w:rPr>
        <w:t xml:space="preserve">before </w:t>
      </w:r>
      <w:r w:rsidR="00D96EEA">
        <w:rPr>
          <w:rFonts w:cs="Times New Roman"/>
          <w:szCs w:val="24"/>
        </w:rPr>
        <w:t xml:space="preserve">February 15, </w:t>
      </w:r>
      <w:r>
        <w:rPr>
          <w:rFonts w:cs="Times New Roman"/>
          <w:szCs w:val="24"/>
        </w:rPr>
        <w:t xml:space="preserve">1972 </w:t>
      </w:r>
      <w:r w:rsidRPr="00476467">
        <w:rPr>
          <w:rFonts w:cs="Times New Roman"/>
          <w:szCs w:val="24"/>
        </w:rPr>
        <w:t>are governed by state</w:t>
      </w:r>
      <w:r w:rsidR="00142754">
        <w:rPr>
          <w:rFonts w:cs="Times New Roman"/>
          <w:szCs w:val="24"/>
        </w:rPr>
        <w:t>, not federal,</w:t>
      </w:r>
      <w:r w:rsidRPr="00476467">
        <w:rPr>
          <w:rFonts w:cs="Times New Roman"/>
          <w:szCs w:val="24"/>
        </w:rPr>
        <w:t xml:space="preserve"> law. </w:t>
      </w:r>
      <w:r w:rsidR="00FF00DE">
        <w:rPr>
          <w:rFonts w:cs="Times New Roman"/>
          <w:szCs w:val="24"/>
        </w:rPr>
        <w:t xml:space="preserve"> </w:t>
      </w:r>
      <w:r w:rsidRPr="00476467">
        <w:rPr>
          <w:rFonts w:cs="Times New Roman"/>
          <w:szCs w:val="24"/>
        </w:rPr>
        <w:t>In recent years, disputes have ar</w:t>
      </w:r>
      <w:r>
        <w:rPr>
          <w:rFonts w:cs="Times New Roman"/>
          <w:szCs w:val="24"/>
        </w:rPr>
        <w:t>isen as to the scope of those state law rights</w:t>
      </w:r>
      <w:r w:rsidR="003E74EF">
        <w:rPr>
          <w:rFonts w:cs="Times New Roman"/>
          <w:szCs w:val="24"/>
        </w:rPr>
        <w:t xml:space="preserve"> when sound recordings are performed by digital music services</w:t>
      </w:r>
      <w:r w:rsidR="00FF00DE">
        <w:rPr>
          <w:rFonts w:cs="Times New Roman"/>
          <w:szCs w:val="24"/>
        </w:rPr>
        <w:t xml:space="preserve">, </w:t>
      </w:r>
      <w:r w:rsidRPr="00476467">
        <w:rPr>
          <w:rFonts w:cs="Times New Roman"/>
          <w:szCs w:val="24"/>
        </w:rPr>
        <w:t>creating significant uncertainty for ar</w:t>
      </w:r>
      <w:r>
        <w:rPr>
          <w:rFonts w:cs="Times New Roman"/>
          <w:szCs w:val="24"/>
        </w:rPr>
        <w:t>tists, record labels, and music distributors.</w:t>
      </w:r>
    </w:p>
    <w:p w14:paraId="4AC727F2" w14:textId="4F214C61" w:rsidR="00476467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CLASSICS Act</w:t>
      </w:r>
      <w:r w:rsidRPr="00476467">
        <w:rPr>
          <w:rFonts w:cs="Times New Roman"/>
          <w:szCs w:val="24"/>
        </w:rPr>
        <w:t xml:space="preserve"> would end that uncertain</w:t>
      </w:r>
      <w:r>
        <w:rPr>
          <w:rFonts w:cs="Times New Roman"/>
          <w:szCs w:val="24"/>
        </w:rPr>
        <w:t>ty by bringing</w:t>
      </w:r>
      <w:r w:rsidR="003E74EF">
        <w:rPr>
          <w:rFonts w:cs="Times New Roman"/>
          <w:szCs w:val="24"/>
        </w:rPr>
        <w:t xml:space="preserve"> digital performances of</w:t>
      </w:r>
      <w:r>
        <w:rPr>
          <w:rFonts w:cs="Times New Roman"/>
          <w:szCs w:val="24"/>
        </w:rPr>
        <w:t xml:space="preserve"> “pre-1972” sound </w:t>
      </w:r>
      <w:r w:rsidRPr="00476467">
        <w:rPr>
          <w:rFonts w:cs="Times New Roman"/>
          <w:szCs w:val="24"/>
        </w:rPr>
        <w:t xml:space="preserve">recordings </w:t>
      </w:r>
      <w:r w:rsidR="00142754">
        <w:rPr>
          <w:rFonts w:cs="Times New Roman"/>
          <w:szCs w:val="24"/>
        </w:rPr>
        <w:t xml:space="preserve">into </w:t>
      </w:r>
      <w:r w:rsidRPr="00476467">
        <w:rPr>
          <w:rFonts w:cs="Times New Roman"/>
          <w:szCs w:val="24"/>
        </w:rPr>
        <w:t xml:space="preserve">the federal system. </w:t>
      </w:r>
      <w:r w:rsidR="00FF00DE">
        <w:rPr>
          <w:rFonts w:cs="Times New Roman"/>
          <w:szCs w:val="24"/>
        </w:rPr>
        <w:t xml:space="preserve"> </w:t>
      </w:r>
      <w:r w:rsidRPr="00476467">
        <w:rPr>
          <w:rFonts w:cs="Times New Roman"/>
          <w:szCs w:val="24"/>
        </w:rPr>
        <w:t xml:space="preserve">It would </w:t>
      </w:r>
      <w:r w:rsidR="00FF00DE">
        <w:rPr>
          <w:rFonts w:cs="Times New Roman"/>
          <w:szCs w:val="24"/>
        </w:rPr>
        <w:t xml:space="preserve">allow </w:t>
      </w:r>
      <w:r w:rsidR="00016A5A">
        <w:rPr>
          <w:rFonts w:cs="Times New Roman"/>
          <w:szCs w:val="24"/>
        </w:rPr>
        <w:t xml:space="preserve">these performances of sound recordings </w:t>
      </w:r>
      <w:r w:rsidR="00FF00DE">
        <w:rPr>
          <w:rFonts w:cs="Times New Roman"/>
          <w:szCs w:val="24"/>
        </w:rPr>
        <w:t xml:space="preserve">to be licensed </w:t>
      </w:r>
      <w:r w:rsidR="003E4A01">
        <w:rPr>
          <w:rFonts w:cs="Times New Roman"/>
          <w:szCs w:val="24"/>
        </w:rPr>
        <w:t xml:space="preserve">under the same statutory scheme as </w:t>
      </w:r>
      <w:r w:rsidRPr="00476467">
        <w:rPr>
          <w:rFonts w:cs="Times New Roman"/>
          <w:szCs w:val="24"/>
        </w:rPr>
        <w:t>all other sound recordings</w:t>
      </w:r>
      <w:r w:rsidR="00D60EC1">
        <w:rPr>
          <w:rFonts w:cs="Times New Roman"/>
          <w:szCs w:val="24"/>
        </w:rPr>
        <w:t xml:space="preserve">: </w:t>
      </w:r>
      <w:r w:rsidR="00FF00DE">
        <w:rPr>
          <w:rFonts w:cs="Times New Roman"/>
          <w:szCs w:val="24"/>
        </w:rPr>
        <w:t>digital radio providers pay a royalty rate set by the Copyright Royalty Board</w:t>
      </w:r>
      <w:r w:rsidR="001B795A">
        <w:rPr>
          <w:rFonts w:cs="Times New Roman"/>
          <w:szCs w:val="24"/>
        </w:rPr>
        <w:t xml:space="preserve"> for </w:t>
      </w:r>
      <w:r w:rsidR="00016A5A">
        <w:rPr>
          <w:rFonts w:cs="Times New Roman"/>
          <w:szCs w:val="24"/>
        </w:rPr>
        <w:t xml:space="preserve">recordings </w:t>
      </w:r>
      <w:r w:rsidR="001B795A">
        <w:rPr>
          <w:rFonts w:cs="Times New Roman"/>
          <w:szCs w:val="24"/>
        </w:rPr>
        <w:t>they play</w:t>
      </w:r>
      <w:r w:rsidR="00FF00DE">
        <w:rPr>
          <w:rFonts w:cs="Times New Roman"/>
          <w:szCs w:val="24"/>
        </w:rPr>
        <w:t xml:space="preserve">, </w:t>
      </w:r>
      <w:r w:rsidRPr="00476467">
        <w:rPr>
          <w:rFonts w:cs="Times New Roman"/>
          <w:szCs w:val="24"/>
        </w:rPr>
        <w:t>which is then distributed to pe</w:t>
      </w:r>
      <w:r w:rsidR="00FF00DE">
        <w:rPr>
          <w:rFonts w:cs="Times New Roman"/>
          <w:szCs w:val="24"/>
        </w:rPr>
        <w:t>rformers and record labels.  This</w:t>
      </w:r>
      <w:r>
        <w:rPr>
          <w:rFonts w:cs="Times New Roman"/>
          <w:szCs w:val="24"/>
        </w:rPr>
        <w:t xml:space="preserve"> </w:t>
      </w:r>
      <w:r w:rsidR="003E4A01">
        <w:rPr>
          <w:rFonts w:cs="Times New Roman"/>
          <w:szCs w:val="24"/>
        </w:rPr>
        <w:t xml:space="preserve">act would </w:t>
      </w:r>
      <w:r w:rsidRPr="00476467">
        <w:rPr>
          <w:rFonts w:cs="Times New Roman"/>
          <w:szCs w:val="24"/>
        </w:rPr>
        <w:t>ensure that digital music distributors who play b</w:t>
      </w:r>
      <w:r>
        <w:rPr>
          <w:rFonts w:cs="Times New Roman"/>
          <w:szCs w:val="24"/>
        </w:rPr>
        <w:t xml:space="preserve">y the rules have the freedom to </w:t>
      </w:r>
      <w:r w:rsidRPr="00476467">
        <w:rPr>
          <w:rFonts w:cs="Times New Roman"/>
          <w:szCs w:val="24"/>
        </w:rPr>
        <w:t>continue to sp</w:t>
      </w:r>
      <w:r>
        <w:rPr>
          <w:rFonts w:cs="Times New Roman"/>
          <w:szCs w:val="24"/>
        </w:rPr>
        <w:t xml:space="preserve">in classic </w:t>
      </w:r>
      <w:r w:rsidRPr="00476467">
        <w:rPr>
          <w:rFonts w:cs="Times New Roman"/>
          <w:szCs w:val="24"/>
        </w:rPr>
        <w:t>recordings by the likes of the B</w:t>
      </w:r>
      <w:r>
        <w:rPr>
          <w:rFonts w:cs="Times New Roman"/>
          <w:szCs w:val="24"/>
        </w:rPr>
        <w:t>eatles, Jimi Hendrix, and Janis Joplin.</w:t>
      </w:r>
    </w:p>
    <w:p w14:paraId="37024EFD" w14:textId="42B1F49A" w:rsidR="0072295E" w:rsidRDefault="0072295E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72295E">
        <w:rPr>
          <w:rFonts w:cs="Times New Roman"/>
          <w:b/>
          <w:szCs w:val="24"/>
        </w:rPr>
        <w:t>Supporters:</w:t>
      </w:r>
      <w:r>
        <w:rPr>
          <w:rFonts w:cs="Times New Roman"/>
          <w:szCs w:val="24"/>
        </w:rPr>
        <w:t xml:space="preserve">  </w:t>
      </w:r>
      <w:r w:rsidRPr="00E04813">
        <w:rPr>
          <w:rFonts w:cs="Times New Roman"/>
          <w:bCs/>
          <w:szCs w:val="24"/>
        </w:rPr>
        <w:t xml:space="preserve">American Association of Independent Music, the Recording Industry Association of America, Pandora, </w:t>
      </w:r>
      <w:proofErr w:type="spellStart"/>
      <w:r w:rsidRPr="00E04813">
        <w:rPr>
          <w:rFonts w:cs="Times New Roman"/>
          <w:bCs/>
          <w:szCs w:val="24"/>
        </w:rPr>
        <w:t>musicFIRST</w:t>
      </w:r>
      <w:proofErr w:type="spellEnd"/>
      <w:r w:rsidRPr="00E04813">
        <w:rPr>
          <w:rFonts w:cs="Times New Roman"/>
          <w:bCs/>
          <w:szCs w:val="24"/>
        </w:rPr>
        <w:t xml:space="preserve">, the Internet Association, the Recording Academy, </w:t>
      </w:r>
      <w:proofErr w:type="spellStart"/>
      <w:r w:rsidRPr="00E04813">
        <w:rPr>
          <w:rFonts w:cs="Times New Roman"/>
          <w:bCs/>
          <w:szCs w:val="24"/>
        </w:rPr>
        <w:t>SoundExchange</w:t>
      </w:r>
      <w:proofErr w:type="spellEnd"/>
      <w:r w:rsidRPr="00E04813">
        <w:rPr>
          <w:rFonts w:cs="Times New Roman"/>
          <w:bCs/>
          <w:szCs w:val="24"/>
        </w:rPr>
        <w:t>, Screen Actors Guild</w:t>
      </w:r>
      <w:r w:rsidRPr="00E04813">
        <w:rPr>
          <w:rFonts w:ascii="Cambria Math" w:hAnsi="Cambria Math" w:cs="Cambria Math"/>
          <w:bCs/>
          <w:szCs w:val="24"/>
        </w:rPr>
        <w:t>‐</w:t>
      </w:r>
      <w:r w:rsidRPr="00E04813">
        <w:rPr>
          <w:rFonts w:cs="Times New Roman"/>
          <w:bCs/>
          <w:szCs w:val="24"/>
        </w:rPr>
        <w:t xml:space="preserve">American Federation of Television and Radio Artists, American Federation of Musicians, the Content Creators Coalition, the Future of Music Coalition, the Rhythm and Blues Foundation, the Living Legends </w:t>
      </w:r>
      <w:r w:rsidR="00C650D5">
        <w:rPr>
          <w:rFonts w:cs="Times New Roman"/>
          <w:bCs/>
          <w:szCs w:val="24"/>
        </w:rPr>
        <w:t>Foundation.</w:t>
      </w:r>
      <w:r>
        <w:rPr>
          <w:rFonts w:cs="Times New Roman"/>
          <w:szCs w:val="24"/>
        </w:rPr>
        <w:t xml:space="preserve">  </w:t>
      </w:r>
    </w:p>
    <w:p w14:paraId="555441DC" w14:textId="77777777" w:rsidR="00476467" w:rsidRPr="00476467" w:rsidRDefault="00476467" w:rsidP="00476467">
      <w:pPr>
        <w:autoSpaceDE w:val="0"/>
        <w:autoSpaceDN w:val="0"/>
        <w:adjustRightInd w:val="0"/>
        <w:spacing w:after="120"/>
        <w:jc w:val="center"/>
        <w:rPr>
          <w:rFonts w:cs="Times New Roman"/>
          <w:b/>
          <w:bCs/>
          <w:szCs w:val="24"/>
        </w:rPr>
      </w:pPr>
      <w:r w:rsidRPr="00476467">
        <w:rPr>
          <w:rFonts w:cs="Times New Roman"/>
          <w:b/>
          <w:bCs/>
          <w:szCs w:val="24"/>
        </w:rPr>
        <w:t>Section-by-Section Summary</w:t>
      </w:r>
    </w:p>
    <w:p w14:paraId="1C6F71B0" w14:textId="6EC76AED" w:rsidR="00476467" w:rsidRPr="00476467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b/>
          <w:bCs/>
          <w:szCs w:val="24"/>
        </w:rPr>
        <w:t xml:space="preserve">Section (a) </w:t>
      </w:r>
      <w:r w:rsidRPr="00476467">
        <w:rPr>
          <w:rFonts w:cs="Times New Roman"/>
          <w:szCs w:val="24"/>
        </w:rPr>
        <w:t>establishes a federal intellectual property interest</w:t>
      </w:r>
      <w:r w:rsidR="00FF00DE">
        <w:rPr>
          <w:rFonts w:cs="Times New Roman"/>
          <w:szCs w:val="24"/>
        </w:rPr>
        <w:t xml:space="preserve"> in which </w:t>
      </w:r>
      <w:r>
        <w:rPr>
          <w:rFonts w:cs="Times New Roman"/>
          <w:szCs w:val="24"/>
        </w:rPr>
        <w:t xml:space="preserve">the owners of pre-1972 </w:t>
      </w:r>
      <w:r w:rsidRPr="00476467">
        <w:rPr>
          <w:rFonts w:cs="Times New Roman"/>
          <w:szCs w:val="24"/>
        </w:rPr>
        <w:t xml:space="preserve">sound recordings </w:t>
      </w:r>
      <w:r w:rsidR="00FF00DE">
        <w:rPr>
          <w:rFonts w:cs="Times New Roman"/>
          <w:szCs w:val="24"/>
        </w:rPr>
        <w:t xml:space="preserve">have </w:t>
      </w:r>
      <w:r w:rsidRPr="00476467">
        <w:rPr>
          <w:rFonts w:cs="Times New Roman"/>
          <w:szCs w:val="24"/>
        </w:rPr>
        <w:t xml:space="preserve">the exclusive right to digitally </w:t>
      </w:r>
      <w:r w:rsidR="00016A5A">
        <w:rPr>
          <w:rFonts w:cs="Times New Roman"/>
          <w:szCs w:val="24"/>
        </w:rPr>
        <w:t>transmit</w:t>
      </w:r>
      <w:r w:rsidR="00016A5A" w:rsidRPr="00476467">
        <w:rPr>
          <w:rFonts w:cs="Times New Roman"/>
          <w:szCs w:val="24"/>
        </w:rPr>
        <w:t xml:space="preserve"> </w:t>
      </w:r>
      <w:r w:rsidRPr="00476467">
        <w:rPr>
          <w:rFonts w:cs="Times New Roman"/>
          <w:szCs w:val="24"/>
        </w:rPr>
        <w:t xml:space="preserve">them. </w:t>
      </w:r>
      <w:r w:rsidR="00FF00DE">
        <w:rPr>
          <w:rFonts w:cs="Times New Roman"/>
          <w:szCs w:val="24"/>
        </w:rPr>
        <w:t xml:space="preserve"> </w:t>
      </w:r>
      <w:r w:rsidR="00142754">
        <w:rPr>
          <w:rFonts w:cs="Times New Roman"/>
          <w:szCs w:val="24"/>
        </w:rPr>
        <w:t xml:space="preserve">This eliminates the arbitrary distinction </w:t>
      </w:r>
      <w:r>
        <w:rPr>
          <w:rFonts w:cs="Times New Roman"/>
          <w:szCs w:val="24"/>
        </w:rPr>
        <w:t xml:space="preserve">between </w:t>
      </w:r>
      <w:r w:rsidRPr="00476467">
        <w:rPr>
          <w:rFonts w:cs="Times New Roman"/>
          <w:szCs w:val="24"/>
        </w:rPr>
        <w:t>pre-</w:t>
      </w:r>
      <w:r w:rsidR="00D60EC1">
        <w:rPr>
          <w:rFonts w:cs="Times New Roman"/>
          <w:szCs w:val="24"/>
        </w:rPr>
        <w:t xml:space="preserve"> </w:t>
      </w:r>
      <w:r w:rsidR="006E693D">
        <w:rPr>
          <w:rFonts w:cs="Times New Roman"/>
          <w:szCs w:val="24"/>
        </w:rPr>
        <w:t>an</w:t>
      </w:r>
      <w:r w:rsidR="0052491C">
        <w:rPr>
          <w:rFonts w:cs="Times New Roman"/>
          <w:szCs w:val="24"/>
        </w:rPr>
        <w:t>d post-1972 sound recordings, ensuring</w:t>
      </w:r>
      <w:r w:rsidR="006E693D">
        <w:rPr>
          <w:rFonts w:cs="Times New Roman"/>
          <w:szCs w:val="24"/>
        </w:rPr>
        <w:t xml:space="preserve"> that pre-1972 </w:t>
      </w:r>
      <w:r w:rsidR="00F72A7A">
        <w:rPr>
          <w:rFonts w:cs="Times New Roman"/>
          <w:szCs w:val="24"/>
        </w:rPr>
        <w:t xml:space="preserve">artists and record labels </w:t>
      </w:r>
      <w:r w:rsidRPr="00476467">
        <w:rPr>
          <w:rFonts w:cs="Times New Roman"/>
          <w:szCs w:val="24"/>
        </w:rPr>
        <w:t xml:space="preserve">will receive royalties </w:t>
      </w:r>
      <w:r w:rsidR="00016A5A">
        <w:rPr>
          <w:rFonts w:cs="Times New Roman"/>
          <w:szCs w:val="24"/>
        </w:rPr>
        <w:t xml:space="preserve">from digital performances of </w:t>
      </w:r>
      <w:r w:rsidR="006E693D">
        <w:rPr>
          <w:rFonts w:cs="Times New Roman"/>
          <w:szCs w:val="24"/>
        </w:rPr>
        <w:t xml:space="preserve">their </w:t>
      </w:r>
      <w:r w:rsidR="00016A5A">
        <w:rPr>
          <w:rFonts w:cs="Times New Roman"/>
          <w:szCs w:val="24"/>
        </w:rPr>
        <w:t>recordings</w:t>
      </w:r>
      <w:r w:rsidR="00D60EC1">
        <w:rPr>
          <w:rFonts w:cs="Times New Roman"/>
          <w:szCs w:val="24"/>
        </w:rPr>
        <w:t>,</w:t>
      </w:r>
      <w:r w:rsidR="0072295E">
        <w:rPr>
          <w:rFonts w:cs="Times New Roman"/>
          <w:szCs w:val="24"/>
        </w:rPr>
        <w:t xml:space="preserve"> just as</w:t>
      </w:r>
      <w:r w:rsidR="0052491C">
        <w:rPr>
          <w:rFonts w:cs="Times New Roman"/>
          <w:szCs w:val="24"/>
        </w:rPr>
        <w:t xml:space="preserve"> owners of more modern sound recordings </w:t>
      </w:r>
      <w:r w:rsidR="0072295E">
        <w:rPr>
          <w:rFonts w:cs="Times New Roman"/>
          <w:szCs w:val="24"/>
        </w:rPr>
        <w:t xml:space="preserve">do </w:t>
      </w:r>
      <w:r w:rsidR="0052491C">
        <w:rPr>
          <w:rFonts w:cs="Times New Roman"/>
          <w:szCs w:val="24"/>
        </w:rPr>
        <w:t>now</w:t>
      </w:r>
      <w:r w:rsidR="001B795A">
        <w:rPr>
          <w:rFonts w:cs="Times New Roman"/>
          <w:szCs w:val="24"/>
        </w:rPr>
        <w:t>.</w:t>
      </w:r>
    </w:p>
    <w:p w14:paraId="7A691B77" w14:textId="446E6846" w:rsidR="00476467" w:rsidRPr="00476467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b/>
          <w:bCs/>
          <w:szCs w:val="24"/>
        </w:rPr>
        <w:t xml:space="preserve">Section (b) </w:t>
      </w:r>
      <w:r w:rsidR="0052491C">
        <w:rPr>
          <w:rFonts w:cs="Times New Roman"/>
          <w:szCs w:val="24"/>
        </w:rPr>
        <w:t>makes</w:t>
      </w:r>
      <w:r w:rsidR="00FB7F4E">
        <w:rPr>
          <w:rFonts w:cs="Times New Roman"/>
          <w:szCs w:val="24"/>
        </w:rPr>
        <w:t xml:space="preserve"> the </w:t>
      </w:r>
      <w:r w:rsidRPr="00476467">
        <w:rPr>
          <w:rFonts w:cs="Times New Roman"/>
          <w:szCs w:val="24"/>
        </w:rPr>
        <w:t>newly created federa</w:t>
      </w:r>
      <w:r>
        <w:rPr>
          <w:rFonts w:cs="Times New Roman"/>
          <w:szCs w:val="24"/>
        </w:rPr>
        <w:t xml:space="preserve">l right for pre-1972 recordings </w:t>
      </w:r>
      <w:r w:rsidR="00FB7F4E">
        <w:rPr>
          <w:rFonts w:cs="Times New Roman"/>
          <w:szCs w:val="24"/>
        </w:rPr>
        <w:t xml:space="preserve">available under </w:t>
      </w:r>
      <w:r w:rsidRPr="00476467">
        <w:rPr>
          <w:rFonts w:cs="Times New Roman"/>
          <w:szCs w:val="24"/>
        </w:rPr>
        <w:t xml:space="preserve">the same “compulsory license” regime that </w:t>
      </w:r>
      <w:r w:rsidR="0052491C">
        <w:rPr>
          <w:rFonts w:cs="Times New Roman"/>
          <w:szCs w:val="24"/>
        </w:rPr>
        <w:t xml:space="preserve">is available for </w:t>
      </w:r>
      <w:r w:rsidR="00016A5A">
        <w:rPr>
          <w:rFonts w:cs="Times New Roman"/>
          <w:szCs w:val="24"/>
        </w:rPr>
        <w:t xml:space="preserve">certain </w:t>
      </w:r>
      <w:r>
        <w:rPr>
          <w:rFonts w:cs="Times New Roman"/>
          <w:szCs w:val="24"/>
        </w:rPr>
        <w:t xml:space="preserve">digital </w:t>
      </w:r>
      <w:r w:rsidR="00016A5A">
        <w:rPr>
          <w:rFonts w:cs="Times New Roman"/>
          <w:szCs w:val="24"/>
        </w:rPr>
        <w:t xml:space="preserve">performances </w:t>
      </w:r>
      <w:r>
        <w:rPr>
          <w:rFonts w:cs="Times New Roman"/>
          <w:szCs w:val="24"/>
        </w:rPr>
        <w:t xml:space="preserve">of </w:t>
      </w:r>
      <w:r w:rsidR="00F72A7A">
        <w:rPr>
          <w:rFonts w:cs="Times New Roman"/>
          <w:szCs w:val="24"/>
        </w:rPr>
        <w:t xml:space="preserve">other </w:t>
      </w:r>
      <w:r w:rsidRPr="00476467">
        <w:rPr>
          <w:rFonts w:cs="Times New Roman"/>
          <w:szCs w:val="24"/>
        </w:rPr>
        <w:t>sound recordings</w:t>
      </w:r>
      <w:r w:rsidR="00C650D5">
        <w:rPr>
          <w:rFonts w:cs="Times New Roman"/>
          <w:szCs w:val="24"/>
        </w:rPr>
        <w:t>.  This is</w:t>
      </w:r>
      <w:r w:rsidRPr="00476467">
        <w:rPr>
          <w:rFonts w:cs="Times New Roman"/>
          <w:szCs w:val="24"/>
        </w:rPr>
        <w:t xml:space="preserve"> important for creating a sing</w:t>
      </w:r>
      <w:r>
        <w:rPr>
          <w:rFonts w:cs="Times New Roman"/>
          <w:szCs w:val="24"/>
        </w:rPr>
        <w:t xml:space="preserve">le, nationwide system for sound </w:t>
      </w:r>
      <w:r w:rsidRPr="00476467">
        <w:rPr>
          <w:rFonts w:cs="Times New Roman"/>
          <w:szCs w:val="24"/>
        </w:rPr>
        <w:t>recordings.</w:t>
      </w:r>
    </w:p>
    <w:p w14:paraId="2D4F9CB7" w14:textId="5CA1CB4E" w:rsidR="00476467" w:rsidRPr="00476467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b/>
          <w:bCs/>
          <w:szCs w:val="24"/>
        </w:rPr>
        <w:t xml:space="preserve">Section (c) </w:t>
      </w:r>
      <w:r w:rsidR="00FB7F4E">
        <w:rPr>
          <w:rFonts w:cs="Times New Roman"/>
          <w:szCs w:val="24"/>
        </w:rPr>
        <w:t xml:space="preserve">guarantees that, </w:t>
      </w:r>
      <w:r w:rsidR="00F72A7A">
        <w:rPr>
          <w:rFonts w:cs="Times New Roman"/>
          <w:szCs w:val="24"/>
        </w:rPr>
        <w:t>if</w:t>
      </w:r>
      <w:r w:rsidRPr="00476467">
        <w:rPr>
          <w:rFonts w:cs="Times New Roman"/>
          <w:szCs w:val="24"/>
        </w:rPr>
        <w:t xml:space="preserve"> a record label and digital music pl</w:t>
      </w:r>
      <w:r>
        <w:rPr>
          <w:rFonts w:cs="Times New Roman"/>
          <w:szCs w:val="24"/>
        </w:rPr>
        <w:t xml:space="preserve">atform reach a direct deal </w:t>
      </w:r>
      <w:r w:rsidR="00FB7F4E">
        <w:rPr>
          <w:rFonts w:cs="Times New Roman"/>
          <w:szCs w:val="24"/>
        </w:rPr>
        <w:t xml:space="preserve">covering the same sort of rights available through the compulsory license, artists will </w:t>
      </w:r>
      <w:r w:rsidRPr="00476467">
        <w:rPr>
          <w:rFonts w:cs="Times New Roman"/>
          <w:szCs w:val="24"/>
        </w:rPr>
        <w:t>ge</w:t>
      </w:r>
      <w:r>
        <w:rPr>
          <w:rFonts w:cs="Times New Roman"/>
          <w:szCs w:val="24"/>
        </w:rPr>
        <w:t xml:space="preserve">t paid the same share of </w:t>
      </w:r>
      <w:r w:rsidRPr="00476467">
        <w:rPr>
          <w:rFonts w:cs="Times New Roman"/>
          <w:szCs w:val="24"/>
        </w:rPr>
        <w:t xml:space="preserve">royalties </w:t>
      </w:r>
      <w:r w:rsidR="00F72A7A">
        <w:rPr>
          <w:rFonts w:cs="Times New Roman"/>
          <w:szCs w:val="24"/>
        </w:rPr>
        <w:t xml:space="preserve">as </w:t>
      </w:r>
      <w:r w:rsidRPr="00476467">
        <w:rPr>
          <w:rFonts w:cs="Times New Roman"/>
          <w:szCs w:val="24"/>
        </w:rPr>
        <w:t xml:space="preserve">they would </w:t>
      </w:r>
      <w:r w:rsidR="00FB7F4E">
        <w:rPr>
          <w:rFonts w:cs="Times New Roman"/>
          <w:szCs w:val="24"/>
        </w:rPr>
        <w:t>get under the</w:t>
      </w:r>
      <w:r w:rsidRPr="00476467">
        <w:rPr>
          <w:rFonts w:cs="Times New Roman"/>
          <w:szCs w:val="24"/>
        </w:rPr>
        <w:t xml:space="preserve"> compulsory</w:t>
      </w:r>
      <w:r>
        <w:rPr>
          <w:rFonts w:cs="Times New Roman"/>
          <w:szCs w:val="24"/>
        </w:rPr>
        <w:t xml:space="preserve"> license regime. This will help </w:t>
      </w:r>
      <w:r w:rsidRPr="00476467">
        <w:rPr>
          <w:rFonts w:cs="Times New Roman"/>
          <w:szCs w:val="24"/>
        </w:rPr>
        <w:t>provide certainty to artists and digital music platforms.</w:t>
      </w:r>
    </w:p>
    <w:p w14:paraId="623BF551" w14:textId="3BA5E668" w:rsidR="00476467" w:rsidRPr="00476467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b/>
          <w:bCs/>
          <w:szCs w:val="24"/>
        </w:rPr>
        <w:t xml:space="preserve">Section (d) </w:t>
      </w:r>
      <w:r w:rsidRPr="00476467">
        <w:rPr>
          <w:rFonts w:cs="Times New Roman"/>
          <w:szCs w:val="24"/>
        </w:rPr>
        <w:t>provides that this n</w:t>
      </w:r>
      <w:r w:rsidR="0092149C">
        <w:rPr>
          <w:rFonts w:cs="Times New Roman"/>
          <w:szCs w:val="24"/>
        </w:rPr>
        <w:t>ew federal system will displace</w:t>
      </w:r>
      <w:r w:rsidRPr="00476467">
        <w:rPr>
          <w:rFonts w:cs="Times New Roman"/>
          <w:szCs w:val="24"/>
        </w:rPr>
        <w:t xml:space="preserve"> the patchw</w:t>
      </w:r>
      <w:r>
        <w:rPr>
          <w:rFonts w:cs="Times New Roman"/>
          <w:szCs w:val="24"/>
        </w:rPr>
        <w:t xml:space="preserve">ork of state </w:t>
      </w:r>
      <w:r w:rsidRPr="00476467">
        <w:rPr>
          <w:rFonts w:cs="Times New Roman"/>
          <w:szCs w:val="24"/>
        </w:rPr>
        <w:t>copyright laws going forward</w:t>
      </w:r>
      <w:r>
        <w:rPr>
          <w:rFonts w:cs="Times New Roman"/>
          <w:szCs w:val="24"/>
        </w:rPr>
        <w:t>.</w:t>
      </w:r>
      <w:r w:rsidRPr="00476467">
        <w:rPr>
          <w:rFonts w:cs="Times New Roman"/>
          <w:szCs w:val="24"/>
        </w:rPr>
        <w:t xml:space="preserve"> </w:t>
      </w:r>
      <w:r w:rsidR="0052491C">
        <w:rPr>
          <w:rFonts w:cs="Times New Roman"/>
          <w:szCs w:val="24"/>
        </w:rPr>
        <w:t xml:space="preserve"> </w:t>
      </w:r>
      <w:r w:rsidR="00E04813">
        <w:rPr>
          <w:rFonts w:cs="Times New Roman"/>
          <w:szCs w:val="24"/>
        </w:rPr>
        <w:t>As part of this transition</w:t>
      </w:r>
      <w:r>
        <w:rPr>
          <w:rFonts w:cs="Times New Roman"/>
          <w:szCs w:val="24"/>
        </w:rPr>
        <w:t xml:space="preserve">, digital </w:t>
      </w:r>
      <w:r w:rsidR="00F72A7A">
        <w:rPr>
          <w:rFonts w:cs="Times New Roman"/>
          <w:szCs w:val="24"/>
        </w:rPr>
        <w:t>music providers</w:t>
      </w:r>
      <w:r>
        <w:rPr>
          <w:rFonts w:cs="Times New Roman"/>
          <w:szCs w:val="24"/>
        </w:rPr>
        <w:t xml:space="preserve"> will have </w:t>
      </w:r>
      <w:r w:rsidRPr="00476467">
        <w:rPr>
          <w:rFonts w:cs="Times New Roman"/>
          <w:szCs w:val="24"/>
        </w:rPr>
        <w:t xml:space="preserve">the option to pay royalties for three years’ worth of past </w:t>
      </w:r>
      <w:r w:rsidR="00016A5A">
        <w:rPr>
          <w:rFonts w:cs="Times New Roman"/>
          <w:szCs w:val="24"/>
        </w:rPr>
        <w:t xml:space="preserve">performances </w:t>
      </w:r>
      <w:r>
        <w:rPr>
          <w:rFonts w:cs="Times New Roman"/>
          <w:szCs w:val="24"/>
        </w:rPr>
        <w:t xml:space="preserve">in order to settle </w:t>
      </w:r>
      <w:r w:rsidRPr="00476467">
        <w:rPr>
          <w:rFonts w:cs="Times New Roman"/>
          <w:szCs w:val="24"/>
        </w:rPr>
        <w:t>outstanding legal disputes.</w:t>
      </w:r>
    </w:p>
    <w:p w14:paraId="313F004A" w14:textId="6684F7D9" w:rsidR="00476467" w:rsidRPr="00476467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b/>
          <w:bCs/>
          <w:szCs w:val="24"/>
        </w:rPr>
        <w:t xml:space="preserve">Section (e) </w:t>
      </w:r>
      <w:r w:rsidRPr="00476467">
        <w:rPr>
          <w:rFonts w:cs="Times New Roman"/>
          <w:szCs w:val="24"/>
        </w:rPr>
        <w:t xml:space="preserve">ensures that various “safe harbors” and other </w:t>
      </w:r>
      <w:r>
        <w:rPr>
          <w:rFonts w:cs="Times New Roman"/>
          <w:szCs w:val="24"/>
        </w:rPr>
        <w:t xml:space="preserve">copyright defenses such as </w:t>
      </w:r>
      <w:r w:rsidRPr="00476467">
        <w:rPr>
          <w:rFonts w:cs="Times New Roman"/>
          <w:szCs w:val="24"/>
        </w:rPr>
        <w:t xml:space="preserve">“fair use” and provisions from the Digital Millennium Copyright </w:t>
      </w:r>
      <w:r>
        <w:rPr>
          <w:rFonts w:cs="Times New Roman"/>
          <w:szCs w:val="24"/>
        </w:rPr>
        <w:t xml:space="preserve">Act for </w:t>
      </w:r>
      <w:r w:rsidR="00016A5A">
        <w:rPr>
          <w:rFonts w:cs="Times New Roman"/>
          <w:szCs w:val="24"/>
        </w:rPr>
        <w:t xml:space="preserve">online services </w:t>
      </w:r>
      <w:r>
        <w:rPr>
          <w:rFonts w:cs="Times New Roman"/>
          <w:szCs w:val="24"/>
        </w:rPr>
        <w:t xml:space="preserve">apply to </w:t>
      </w:r>
      <w:r w:rsidRPr="00476467">
        <w:rPr>
          <w:rFonts w:cs="Times New Roman"/>
          <w:szCs w:val="24"/>
        </w:rPr>
        <w:t>this new federal right for pre-1972 recordings. This will provide</w:t>
      </w:r>
      <w:r>
        <w:rPr>
          <w:rFonts w:cs="Times New Roman"/>
          <w:szCs w:val="24"/>
        </w:rPr>
        <w:t xml:space="preserve"> additional legal certainty and </w:t>
      </w:r>
      <w:r w:rsidRPr="00476467">
        <w:rPr>
          <w:rFonts w:cs="Times New Roman"/>
          <w:szCs w:val="24"/>
        </w:rPr>
        <w:t>uniformity.</w:t>
      </w:r>
    </w:p>
    <w:p w14:paraId="58FAE4E2" w14:textId="16253865" w:rsidR="002A453C" w:rsidRDefault="00476467" w:rsidP="00476467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476467">
        <w:rPr>
          <w:rFonts w:cs="Times New Roman"/>
          <w:b/>
          <w:bCs/>
          <w:szCs w:val="24"/>
        </w:rPr>
        <w:t xml:space="preserve">Section (f) </w:t>
      </w:r>
      <w:r w:rsidR="00E04813" w:rsidRPr="00E04813">
        <w:rPr>
          <w:rFonts w:cs="Times New Roman"/>
          <w:bCs/>
          <w:szCs w:val="24"/>
        </w:rPr>
        <w:t>provides</w:t>
      </w:r>
      <w:r w:rsidR="00E04813">
        <w:rPr>
          <w:rFonts w:cs="Times New Roman"/>
          <w:b/>
          <w:bCs/>
          <w:szCs w:val="24"/>
        </w:rPr>
        <w:t xml:space="preserve"> </w:t>
      </w:r>
      <w:r w:rsidRPr="00476467">
        <w:rPr>
          <w:rFonts w:cs="Times New Roman"/>
          <w:szCs w:val="24"/>
        </w:rPr>
        <w:t>that t</w:t>
      </w:r>
      <w:r>
        <w:rPr>
          <w:rFonts w:cs="Times New Roman"/>
          <w:szCs w:val="24"/>
        </w:rPr>
        <w:t xml:space="preserve">his new federal right should be </w:t>
      </w:r>
      <w:r w:rsidRPr="00476467">
        <w:rPr>
          <w:rFonts w:cs="Times New Roman"/>
          <w:szCs w:val="24"/>
        </w:rPr>
        <w:t>considered an “intellectual property” right for the purpose of another federal</w:t>
      </w:r>
      <w:r>
        <w:rPr>
          <w:rFonts w:cs="Times New Roman"/>
          <w:szCs w:val="24"/>
        </w:rPr>
        <w:t xml:space="preserve"> “safe harbor” for </w:t>
      </w:r>
      <w:r w:rsidR="00016A5A">
        <w:rPr>
          <w:rFonts w:cs="Times New Roman"/>
          <w:szCs w:val="24"/>
        </w:rPr>
        <w:t>online services</w:t>
      </w:r>
      <w:r w:rsidRPr="00476467">
        <w:rPr>
          <w:rFonts w:cs="Times New Roman"/>
          <w:szCs w:val="24"/>
        </w:rPr>
        <w:t>, section 230 of the Communications Decency Act.</w:t>
      </w:r>
    </w:p>
    <w:sectPr w:rsidR="002A453C" w:rsidSect="00C650D5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67"/>
    <w:rsid w:val="00016A5A"/>
    <w:rsid w:val="00142754"/>
    <w:rsid w:val="001B795A"/>
    <w:rsid w:val="00304C97"/>
    <w:rsid w:val="00360623"/>
    <w:rsid w:val="00361611"/>
    <w:rsid w:val="003A5359"/>
    <w:rsid w:val="003E4A01"/>
    <w:rsid w:val="003E74EF"/>
    <w:rsid w:val="00476467"/>
    <w:rsid w:val="004E21A1"/>
    <w:rsid w:val="0052491C"/>
    <w:rsid w:val="005908C4"/>
    <w:rsid w:val="006E693D"/>
    <w:rsid w:val="0072295E"/>
    <w:rsid w:val="0092149C"/>
    <w:rsid w:val="009B5903"/>
    <w:rsid w:val="00A12CF5"/>
    <w:rsid w:val="00C650D5"/>
    <w:rsid w:val="00D545BA"/>
    <w:rsid w:val="00D55AC2"/>
    <w:rsid w:val="00D60EC1"/>
    <w:rsid w:val="00D96EEA"/>
    <w:rsid w:val="00E04813"/>
    <w:rsid w:val="00E47100"/>
    <w:rsid w:val="00EE7D93"/>
    <w:rsid w:val="00F72A7A"/>
    <w:rsid w:val="00F93DA7"/>
    <w:rsid w:val="00FB7F4E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586E"/>
  <w15:chartTrackingRefBased/>
  <w15:docId w15:val="{18389682-88E3-4D6E-85A2-6B440DC9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Simpson, Jamie (Judiciary-Dem)</cp:lastModifiedBy>
  <cp:revision>2</cp:revision>
  <dcterms:created xsi:type="dcterms:W3CDTF">2018-02-07T14:44:00Z</dcterms:created>
  <dcterms:modified xsi:type="dcterms:W3CDTF">2018-02-07T14:44:00Z</dcterms:modified>
</cp:coreProperties>
</file>